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58473" w14:textId="77777777" w:rsidR="00C85123" w:rsidRDefault="00D54F60" w:rsidP="00DB7D07">
      <w:pPr>
        <w:pStyle w:val="Heading1"/>
      </w:pPr>
      <w:r>
        <w:t>Golden Plains Shire Standpipes</w:t>
      </w:r>
    </w:p>
    <w:p w14:paraId="69F6EEB7" w14:textId="594183A8" w:rsidR="00C85123" w:rsidRDefault="00D54F60" w:rsidP="00DB7D07">
      <w:pPr>
        <w:pStyle w:val="Body"/>
      </w:pPr>
      <w:r>
        <w:t xml:space="preserve">Council operates nine mains connected standpipes and </w:t>
      </w:r>
      <w:r w:rsidR="00195AA2">
        <w:t>four</w:t>
      </w:r>
      <w:r>
        <w:t xml:space="preserve"> public</w:t>
      </w:r>
      <w:bookmarkStart w:id="0" w:name="_GoBack"/>
      <w:bookmarkEnd w:id="0"/>
      <w:r>
        <w:t xml:space="preserve"> accessible bores across the municipality to provide water for stock and domestic supply.</w:t>
      </w:r>
    </w:p>
    <w:p w14:paraId="4130D280" w14:textId="77777777" w:rsidR="00D54F60" w:rsidRDefault="00D54F60" w:rsidP="00DB7D07">
      <w:pPr>
        <w:pStyle w:val="Body"/>
      </w:pPr>
      <w:r>
        <w:t>Access to the standpipes operates on a permit system. Residents can purchase a permit from the permit provider for $</w:t>
      </w:r>
      <w:r w:rsidR="002F62A9">
        <w:t xml:space="preserve">30 (2020/21 </w:t>
      </w:r>
      <w:r>
        <w:t>price) which allows the permit holder to take up to 5000 litres of water over the period of one month.</w:t>
      </w:r>
    </w:p>
    <w:p w14:paraId="0908412F" w14:textId="77777777" w:rsidR="00D54F60" w:rsidRDefault="00D54F60" w:rsidP="00DB7D07">
      <w:pPr>
        <w:pStyle w:val="Body"/>
      </w:pPr>
      <w:r>
        <w:t>The standpipes are connected to the reticulated water supply systems operated by Central Highlands Water and Barwon Water. This is drinking quality water and has to be used in line with the water restrictions enacted by the respective water authorities at the time of taking the water.</w:t>
      </w:r>
    </w:p>
    <w:p w14:paraId="1CB962E5" w14:textId="77777777" w:rsidR="00D54F60" w:rsidRDefault="00D54F60" w:rsidP="00DB7D07">
      <w:pPr>
        <w:pStyle w:val="Body"/>
      </w:pPr>
      <w:r>
        <w:t xml:space="preserve">The </w:t>
      </w:r>
      <w:r w:rsidR="008F0140">
        <w:t xml:space="preserve">bores at </w:t>
      </w:r>
      <w:proofErr w:type="spellStart"/>
      <w:r w:rsidR="008F0140">
        <w:t>Wallinduc</w:t>
      </w:r>
      <w:proofErr w:type="spellEnd"/>
      <w:r w:rsidR="008F0140">
        <w:t xml:space="preserve">, Cape Clear </w:t>
      </w:r>
      <w:r>
        <w:t xml:space="preserve">and </w:t>
      </w:r>
      <w:proofErr w:type="spellStart"/>
      <w:r>
        <w:t>Warrambine</w:t>
      </w:r>
      <w:proofErr w:type="spellEnd"/>
      <w:r>
        <w:t xml:space="preserve"> are for stock and </w:t>
      </w:r>
      <w:r w:rsidR="00D93ECB">
        <w:t>firefighting</w:t>
      </w:r>
      <w:r>
        <w:t xml:space="preserve"> supply only. </w:t>
      </w:r>
      <w:r w:rsidR="002F62A9">
        <w:t>The Napoleons Bore is currently not in operation.</w:t>
      </w:r>
    </w:p>
    <w:p w14:paraId="0F13B539" w14:textId="512166CE" w:rsidR="005D7AD6" w:rsidRDefault="00393EAA" w:rsidP="00514CBD">
      <w:pPr>
        <w:pStyle w:val="Body"/>
        <w:jc w:val="center"/>
      </w:pPr>
      <w:r>
        <w:rPr>
          <w:noProof/>
        </w:rPr>
        <w:drawing>
          <wp:inline distT="0" distB="0" distL="0" distR="0" wp14:anchorId="30F9690F" wp14:editId="5D5641A6">
            <wp:extent cx="6638925" cy="4629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4629150"/>
                    </a:xfrm>
                    <a:prstGeom prst="rect">
                      <a:avLst/>
                    </a:prstGeom>
                    <a:noFill/>
                    <a:ln>
                      <a:noFill/>
                    </a:ln>
                  </pic:spPr>
                </pic:pic>
              </a:graphicData>
            </a:graphic>
          </wp:inline>
        </w:drawing>
      </w:r>
    </w:p>
    <w:p w14:paraId="021C10DF" w14:textId="77777777" w:rsidR="005D7AD6" w:rsidRDefault="00514CBD" w:rsidP="00514CBD">
      <w:pPr>
        <w:pStyle w:val="Body"/>
        <w:jc w:val="right"/>
        <w:rPr>
          <w:i/>
        </w:rPr>
      </w:pPr>
      <w:r w:rsidRPr="00514CBD">
        <w:rPr>
          <w:i/>
        </w:rPr>
        <w:t>Continued next page</w:t>
      </w:r>
    </w:p>
    <w:p w14:paraId="09BFE13B" w14:textId="77777777" w:rsidR="00514CBD" w:rsidRDefault="00514CBD" w:rsidP="00514CBD">
      <w:pPr>
        <w:pStyle w:val="Body"/>
        <w:jc w:val="right"/>
        <w:rPr>
          <w:i/>
        </w:rPr>
      </w:pPr>
    </w:p>
    <w:p w14:paraId="213039FA" w14:textId="77777777" w:rsidR="00514CBD" w:rsidRDefault="00514CBD" w:rsidP="00514CBD">
      <w:pPr>
        <w:pStyle w:val="Body"/>
        <w:jc w:val="right"/>
        <w:rPr>
          <w:i/>
        </w:rPr>
      </w:pPr>
    </w:p>
    <w:p w14:paraId="522CF65D" w14:textId="77777777" w:rsidR="00514CBD" w:rsidRPr="00514CBD" w:rsidRDefault="00514CBD" w:rsidP="00514CBD">
      <w:pPr>
        <w:pStyle w:val="Body"/>
        <w:jc w:val="right"/>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4402"/>
        <w:gridCol w:w="4399"/>
      </w:tblGrid>
      <w:tr w:rsidR="00D54F60" w14:paraId="1489F173" w14:textId="77777777" w:rsidTr="00D93ECB">
        <w:trPr>
          <w:trHeight w:val="567"/>
        </w:trPr>
        <w:tc>
          <w:tcPr>
            <w:tcW w:w="1668" w:type="dxa"/>
          </w:tcPr>
          <w:p w14:paraId="21F4347A" w14:textId="77777777" w:rsidR="00D54F60" w:rsidRDefault="00D54F60" w:rsidP="00D93ECB">
            <w:pPr>
              <w:pStyle w:val="Heading3"/>
              <w:spacing w:before="0" w:after="120"/>
            </w:pPr>
            <w:r>
              <w:t>Town</w:t>
            </w:r>
          </w:p>
        </w:tc>
        <w:tc>
          <w:tcPr>
            <w:tcW w:w="4504" w:type="dxa"/>
          </w:tcPr>
          <w:p w14:paraId="308DF0A8" w14:textId="77777777" w:rsidR="00D54F60" w:rsidRDefault="00D54F60" w:rsidP="00D93ECB">
            <w:pPr>
              <w:pStyle w:val="Heading3"/>
              <w:spacing w:before="0" w:after="120"/>
            </w:pPr>
            <w:r>
              <w:t>Standpipe Location</w:t>
            </w:r>
          </w:p>
        </w:tc>
        <w:tc>
          <w:tcPr>
            <w:tcW w:w="4504" w:type="dxa"/>
          </w:tcPr>
          <w:p w14:paraId="505629AF" w14:textId="77777777" w:rsidR="00D54F60" w:rsidRDefault="00D54F60" w:rsidP="00D93ECB">
            <w:pPr>
              <w:pStyle w:val="Heading3"/>
              <w:spacing w:before="0" w:after="120"/>
            </w:pPr>
            <w:r>
              <w:t>Permit &amp; Key Provider</w:t>
            </w:r>
          </w:p>
        </w:tc>
      </w:tr>
      <w:tr w:rsidR="00D54F60" w14:paraId="31BC85EC" w14:textId="77777777" w:rsidTr="00D93ECB">
        <w:trPr>
          <w:trHeight w:val="567"/>
        </w:trPr>
        <w:tc>
          <w:tcPr>
            <w:tcW w:w="1668" w:type="dxa"/>
          </w:tcPr>
          <w:p w14:paraId="0B007836" w14:textId="77777777" w:rsidR="00D54F60" w:rsidRPr="00514CBD" w:rsidRDefault="00D54F60" w:rsidP="00D93ECB">
            <w:pPr>
              <w:pStyle w:val="Body"/>
              <w:spacing w:after="120"/>
              <w:rPr>
                <w:b/>
              </w:rPr>
            </w:pPr>
            <w:r w:rsidRPr="00514CBD">
              <w:rPr>
                <w:b/>
              </w:rPr>
              <w:t>Bannockburn</w:t>
            </w:r>
          </w:p>
        </w:tc>
        <w:tc>
          <w:tcPr>
            <w:tcW w:w="4504" w:type="dxa"/>
          </w:tcPr>
          <w:p w14:paraId="2C106245" w14:textId="77777777" w:rsidR="00D54F60" w:rsidRDefault="00D54F60" w:rsidP="00D93ECB">
            <w:pPr>
              <w:pStyle w:val="Body"/>
              <w:spacing w:after="120"/>
            </w:pPr>
            <w:r>
              <w:t>McPhillips Road</w:t>
            </w:r>
          </w:p>
        </w:tc>
        <w:tc>
          <w:tcPr>
            <w:tcW w:w="4504" w:type="dxa"/>
          </w:tcPr>
          <w:p w14:paraId="0B96C2D1" w14:textId="77777777" w:rsidR="00D54F60" w:rsidRDefault="00D54F60" w:rsidP="00D93ECB">
            <w:pPr>
              <w:pStyle w:val="Body"/>
              <w:spacing w:after="120"/>
            </w:pPr>
            <w:r>
              <w:t xml:space="preserve">B&amp;S </w:t>
            </w:r>
            <w:proofErr w:type="spellStart"/>
            <w:r>
              <w:t>Stockfeeds</w:t>
            </w:r>
            <w:proofErr w:type="spellEnd"/>
            <w:r>
              <w:t>, 12 Milton St, Bannockburn</w:t>
            </w:r>
          </w:p>
        </w:tc>
      </w:tr>
      <w:tr w:rsidR="00D54F60" w14:paraId="1B83F3E5" w14:textId="77777777" w:rsidTr="00D93ECB">
        <w:trPr>
          <w:trHeight w:val="567"/>
        </w:trPr>
        <w:tc>
          <w:tcPr>
            <w:tcW w:w="1668" w:type="dxa"/>
          </w:tcPr>
          <w:p w14:paraId="286A78D7" w14:textId="77777777" w:rsidR="00D54F60" w:rsidRPr="00514CBD" w:rsidRDefault="00D54F60" w:rsidP="00D93ECB">
            <w:pPr>
              <w:pStyle w:val="Body"/>
              <w:spacing w:after="120"/>
              <w:rPr>
                <w:b/>
              </w:rPr>
            </w:pPr>
            <w:r w:rsidRPr="00514CBD">
              <w:rPr>
                <w:b/>
              </w:rPr>
              <w:t>Dereel</w:t>
            </w:r>
          </w:p>
        </w:tc>
        <w:tc>
          <w:tcPr>
            <w:tcW w:w="4504" w:type="dxa"/>
          </w:tcPr>
          <w:p w14:paraId="17AA9C3C" w14:textId="77777777" w:rsidR="00D54F60" w:rsidRDefault="00D54F60" w:rsidP="00D93ECB">
            <w:pPr>
              <w:pStyle w:val="Body"/>
              <w:spacing w:after="120"/>
            </w:pPr>
            <w:r>
              <w:t>Swamp Road near the Dereel Hall</w:t>
            </w:r>
          </w:p>
        </w:tc>
        <w:tc>
          <w:tcPr>
            <w:tcW w:w="4504" w:type="dxa"/>
          </w:tcPr>
          <w:p w14:paraId="0D0F8737" w14:textId="6E099D34" w:rsidR="00D54F60" w:rsidRDefault="00393EAA" w:rsidP="00D93ECB">
            <w:pPr>
              <w:pStyle w:val="Body"/>
              <w:spacing w:after="120"/>
            </w:pPr>
            <w:r>
              <w:t xml:space="preserve">Jennifer King </w:t>
            </w:r>
            <w:r w:rsidR="00287D51">
              <w:t xml:space="preserve">   </w:t>
            </w:r>
            <w:r>
              <w:t>12 Grevillea Road Der</w:t>
            </w:r>
            <w:r w:rsidR="00287D51">
              <w:t>ee</w:t>
            </w:r>
            <w:r>
              <w:t xml:space="preserve">l </w:t>
            </w:r>
          </w:p>
          <w:p w14:paraId="07387242" w14:textId="47108E91" w:rsidR="00393EAA" w:rsidRDefault="00393EAA" w:rsidP="00D93ECB">
            <w:pPr>
              <w:pStyle w:val="Body"/>
              <w:spacing w:after="120"/>
            </w:pPr>
            <w:r>
              <w:t>0419 673 595</w:t>
            </w:r>
          </w:p>
        </w:tc>
      </w:tr>
      <w:tr w:rsidR="00D54F60" w14:paraId="4C76E49D" w14:textId="77777777" w:rsidTr="00D93ECB">
        <w:trPr>
          <w:trHeight w:val="567"/>
        </w:trPr>
        <w:tc>
          <w:tcPr>
            <w:tcW w:w="1668" w:type="dxa"/>
          </w:tcPr>
          <w:p w14:paraId="30304839" w14:textId="77777777" w:rsidR="00D54F60" w:rsidRPr="00514CBD" w:rsidRDefault="00D54F60" w:rsidP="00D93ECB">
            <w:pPr>
              <w:pStyle w:val="Body"/>
              <w:spacing w:after="120"/>
              <w:rPr>
                <w:b/>
              </w:rPr>
            </w:pPr>
            <w:r w:rsidRPr="00514CBD">
              <w:rPr>
                <w:b/>
              </w:rPr>
              <w:t>Inverleigh</w:t>
            </w:r>
          </w:p>
        </w:tc>
        <w:tc>
          <w:tcPr>
            <w:tcW w:w="4504" w:type="dxa"/>
          </w:tcPr>
          <w:p w14:paraId="474F76BE" w14:textId="77777777" w:rsidR="00D54F60" w:rsidRDefault="00D54F60" w:rsidP="00D93ECB">
            <w:pPr>
              <w:pStyle w:val="Body"/>
              <w:spacing w:after="120"/>
            </w:pPr>
            <w:r>
              <w:t>Dundas St between Cambridge and High Streets</w:t>
            </w:r>
          </w:p>
        </w:tc>
        <w:tc>
          <w:tcPr>
            <w:tcW w:w="4504" w:type="dxa"/>
          </w:tcPr>
          <w:p w14:paraId="4E8B2E2A" w14:textId="77777777" w:rsidR="00D54F60" w:rsidRDefault="00D54F60" w:rsidP="00D93ECB">
            <w:pPr>
              <w:pStyle w:val="Body"/>
              <w:spacing w:after="120"/>
            </w:pPr>
            <w:r>
              <w:t>Riordan’s Fuel Stop, 19 High St, Inverleigh</w:t>
            </w:r>
          </w:p>
        </w:tc>
      </w:tr>
      <w:tr w:rsidR="00D54F60" w14:paraId="70EF14F8" w14:textId="77777777" w:rsidTr="00D93ECB">
        <w:trPr>
          <w:trHeight w:val="567"/>
        </w:trPr>
        <w:tc>
          <w:tcPr>
            <w:tcW w:w="1668" w:type="dxa"/>
          </w:tcPr>
          <w:p w14:paraId="082D2F55" w14:textId="77777777" w:rsidR="00D54F60" w:rsidRPr="00514CBD" w:rsidRDefault="00D54F60" w:rsidP="00D93ECB">
            <w:pPr>
              <w:pStyle w:val="Body"/>
              <w:spacing w:after="120"/>
              <w:rPr>
                <w:b/>
              </w:rPr>
            </w:pPr>
            <w:r w:rsidRPr="00514CBD">
              <w:rPr>
                <w:b/>
              </w:rPr>
              <w:t>Lethbridge</w:t>
            </w:r>
          </w:p>
        </w:tc>
        <w:tc>
          <w:tcPr>
            <w:tcW w:w="4504" w:type="dxa"/>
          </w:tcPr>
          <w:p w14:paraId="487D909E" w14:textId="77777777" w:rsidR="00D54F60" w:rsidRDefault="00D54F60" w:rsidP="00D93ECB">
            <w:pPr>
              <w:pStyle w:val="Body"/>
              <w:spacing w:after="120"/>
            </w:pPr>
            <w:r>
              <w:t>Corner of Russell and Ackland Streets</w:t>
            </w:r>
          </w:p>
        </w:tc>
        <w:tc>
          <w:tcPr>
            <w:tcW w:w="4504" w:type="dxa"/>
          </w:tcPr>
          <w:p w14:paraId="1421D4D8" w14:textId="77777777" w:rsidR="00D54F60" w:rsidRDefault="00D93ECB" w:rsidP="00D93ECB">
            <w:pPr>
              <w:pStyle w:val="Body"/>
              <w:spacing w:after="120"/>
            </w:pPr>
            <w:r>
              <w:t>Lethbridge</w:t>
            </w:r>
            <w:r w:rsidR="00D54F60">
              <w:t xml:space="preserve"> General Store, 1 Russell St, Lethbridge</w:t>
            </w:r>
          </w:p>
        </w:tc>
      </w:tr>
      <w:tr w:rsidR="00D54F60" w14:paraId="04B5115E" w14:textId="77777777" w:rsidTr="00D93ECB">
        <w:trPr>
          <w:trHeight w:val="567"/>
        </w:trPr>
        <w:tc>
          <w:tcPr>
            <w:tcW w:w="1668" w:type="dxa"/>
          </w:tcPr>
          <w:p w14:paraId="1F045845" w14:textId="77777777" w:rsidR="00D54F60" w:rsidRPr="00514CBD" w:rsidRDefault="00D93ECB" w:rsidP="00D93ECB">
            <w:pPr>
              <w:pStyle w:val="Body"/>
              <w:spacing w:after="120"/>
              <w:rPr>
                <w:b/>
              </w:rPr>
            </w:pPr>
            <w:r w:rsidRPr="00514CBD">
              <w:rPr>
                <w:b/>
              </w:rPr>
              <w:t>Maude</w:t>
            </w:r>
          </w:p>
        </w:tc>
        <w:tc>
          <w:tcPr>
            <w:tcW w:w="4504" w:type="dxa"/>
          </w:tcPr>
          <w:p w14:paraId="04BB1162" w14:textId="77777777" w:rsidR="00D54F60" w:rsidRDefault="00D93ECB" w:rsidP="00D93ECB">
            <w:pPr>
              <w:pStyle w:val="Body"/>
              <w:spacing w:after="120"/>
            </w:pPr>
            <w:r>
              <w:t>Thompson Road near the intersection with Steiglitz Road</w:t>
            </w:r>
          </w:p>
        </w:tc>
        <w:tc>
          <w:tcPr>
            <w:tcW w:w="4504" w:type="dxa"/>
          </w:tcPr>
          <w:p w14:paraId="17968690" w14:textId="77777777" w:rsidR="00D54F60" w:rsidRDefault="00D93ECB" w:rsidP="00D93ECB">
            <w:pPr>
              <w:pStyle w:val="Body"/>
              <w:spacing w:after="120"/>
            </w:pPr>
            <w:r>
              <w:t>14 Perdrisat Road, Maude</w:t>
            </w:r>
          </w:p>
        </w:tc>
      </w:tr>
      <w:tr w:rsidR="00D54F60" w14:paraId="5C6AD667" w14:textId="77777777" w:rsidTr="00D93ECB">
        <w:trPr>
          <w:trHeight w:val="567"/>
        </w:trPr>
        <w:tc>
          <w:tcPr>
            <w:tcW w:w="1668" w:type="dxa"/>
          </w:tcPr>
          <w:p w14:paraId="3167E877" w14:textId="77777777" w:rsidR="00D54F60" w:rsidRPr="00514CBD" w:rsidRDefault="00D93ECB" w:rsidP="00D93ECB">
            <w:pPr>
              <w:pStyle w:val="Body"/>
              <w:spacing w:after="120"/>
              <w:rPr>
                <w:b/>
              </w:rPr>
            </w:pPr>
            <w:r w:rsidRPr="00514CBD">
              <w:rPr>
                <w:b/>
              </w:rPr>
              <w:t>Meredith</w:t>
            </w:r>
          </w:p>
        </w:tc>
        <w:tc>
          <w:tcPr>
            <w:tcW w:w="4504" w:type="dxa"/>
          </w:tcPr>
          <w:p w14:paraId="7A4DE23C" w14:textId="77777777" w:rsidR="00D54F60" w:rsidRDefault="00D93ECB" w:rsidP="00D93ECB">
            <w:pPr>
              <w:pStyle w:val="Body"/>
              <w:spacing w:after="120"/>
            </w:pPr>
            <w:r>
              <w:t>Wilson Street opposite the Meredith Roadhouse</w:t>
            </w:r>
          </w:p>
        </w:tc>
        <w:tc>
          <w:tcPr>
            <w:tcW w:w="4504" w:type="dxa"/>
          </w:tcPr>
          <w:p w14:paraId="18ED232B" w14:textId="77777777" w:rsidR="00D54F60" w:rsidRDefault="00D93ECB" w:rsidP="00D93ECB">
            <w:pPr>
              <w:pStyle w:val="Body"/>
              <w:spacing w:after="120"/>
            </w:pPr>
            <w:r>
              <w:t>Meredith Roadhouse, 26 Wallace St, Meredith</w:t>
            </w:r>
          </w:p>
        </w:tc>
      </w:tr>
      <w:tr w:rsidR="00D93ECB" w14:paraId="02001E12" w14:textId="77777777" w:rsidTr="00D93ECB">
        <w:trPr>
          <w:trHeight w:val="567"/>
        </w:trPr>
        <w:tc>
          <w:tcPr>
            <w:tcW w:w="1668" w:type="dxa"/>
          </w:tcPr>
          <w:p w14:paraId="09B00696" w14:textId="77777777" w:rsidR="00D93ECB" w:rsidRPr="00514CBD" w:rsidRDefault="00D93ECB" w:rsidP="00D93ECB">
            <w:pPr>
              <w:pStyle w:val="Body"/>
              <w:spacing w:after="120"/>
              <w:rPr>
                <w:b/>
              </w:rPr>
            </w:pPr>
            <w:r w:rsidRPr="00514CBD">
              <w:rPr>
                <w:b/>
              </w:rPr>
              <w:t>Rokewood</w:t>
            </w:r>
          </w:p>
        </w:tc>
        <w:tc>
          <w:tcPr>
            <w:tcW w:w="4504" w:type="dxa"/>
          </w:tcPr>
          <w:p w14:paraId="40F961D0" w14:textId="77777777" w:rsidR="00D93ECB" w:rsidRDefault="00D93ECB" w:rsidP="00D93ECB">
            <w:pPr>
              <w:pStyle w:val="Body"/>
              <w:spacing w:after="120"/>
            </w:pPr>
            <w:r>
              <w:t xml:space="preserve">Near Rokewood Memorial Hall on </w:t>
            </w:r>
            <w:proofErr w:type="spellStart"/>
            <w:r>
              <w:t>Ferrars</w:t>
            </w:r>
            <w:proofErr w:type="spellEnd"/>
            <w:r>
              <w:t xml:space="preserve"> Street</w:t>
            </w:r>
          </w:p>
        </w:tc>
        <w:tc>
          <w:tcPr>
            <w:tcW w:w="4504" w:type="dxa"/>
          </w:tcPr>
          <w:p w14:paraId="3A2A40AE" w14:textId="77777777" w:rsidR="00D93ECB" w:rsidRDefault="00D93ECB" w:rsidP="00D93ECB">
            <w:pPr>
              <w:pStyle w:val="Body"/>
              <w:spacing w:after="120"/>
            </w:pPr>
            <w:r>
              <w:t xml:space="preserve">Rokewood General Store, 67 </w:t>
            </w:r>
            <w:proofErr w:type="spellStart"/>
            <w:r>
              <w:t>Ferrars</w:t>
            </w:r>
            <w:proofErr w:type="spellEnd"/>
            <w:r>
              <w:t xml:space="preserve"> Street, Rokewood</w:t>
            </w:r>
          </w:p>
        </w:tc>
      </w:tr>
      <w:tr w:rsidR="00D93ECB" w14:paraId="0A8387D0" w14:textId="77777777" w:rsidTr="00D93ECB">
        <w:trPr>
          <w:trHeight w:val="567"/>
        </w:trPr>
        <w:tc>
          <w:tcPr>
            <w:tcW w:w="1668" w:type="dxa"/>
          </w:tcPr>
          <w:p w14:paraId="598E3742" w14:textId="77777777" w:rsidR="00D93ECB" w:rsidRPr="00514CBD" w:rsidRDefault="00D93ECB" w:rsidP="00D93ECB">
            <w:pPr>
              <w:pStyle w:val="Body"/>
              <w:spacing w:after="120"/>
              <w:rPr>
                <w:b/>
              </w:rPr>
            </w:pPr>
            <w:r w:rsidRPr="00514CBD">
              <w:rPr>
                <w:b/>
              </w:rPr>
              <w:t>Shelford</w:t>
            </w:r>
          </w:p>
        </w:tc>
        <w:tc>
          <w:tcPr>
            <w:tcW w:w="4504" w:type="dxa"/>
          </w:tcPr>
          <w:p w14:paraId="3FEACAF3" w14:textId="77777777" w:rsidR="00D93ECB" w:rsidRDefault="00D93ECB" w:rsidP="00D93ECB">
            <w:pPr>
              <w:pStyle w:val="Body"/>
              <w:spacing w:after="120"/>
            </w:pPr>
            <w:r>
              <w:t>Ormond Street near the tennis courts</w:t>
            </w:r>
          </w:p>
        </w:tc>
        <w:tc>
          <w:tcPr>
            <w:tcW w:w="4504" w:type="dxa"/>
          </w:tcPr>
          <w:p w14:paraId="2D78B34E" w14:textId="77777777" w:rsidR="00D93ECB" w:rsidRDefault="00D93ECB" w:rsidP="00D93ECB">
            <w:pPr>
              <w:pStyle w:val="Body"/>
              <w:spacing w:after="120"/>
            </w:pPr>
            <w:r>
              <w:t>Teesdale General Store, 1071 Bannockburn-Shelford Road, Teesdale</w:t>
            </w:r>
          </w:p>
        </w:tc>
      </w:tr>
      <w:tr w:rsidR="00D54F60" w14:paraId="5CBDC64F" w14:textId="77777777" w:rsidTr="00D93ECB">
        <w:trPr>
          <w:trHeight w:val="567"/>
        </w:trPr>
        <w:tc>
          <w:tcPr>
            <w:tcW w:w="1668" w:type="dxa"/>
          </w:tcPr>
          <w:p w14:paraId="72FDED2F" w14:textId="77777777" w:rsidR="00D54F60" w:rsidRPr="00514CBD" w:rsidRDefault="00D93ECB" w:rsidP="00D93ECB">
            <w:pPr>
              <w:pStyle w:val="Body"/>
              <w:spacing w:after="120"/>
              <w:rPr>
                <w:b/>
              </w:rPr>
            </w:pPr>
            <w:r w:rsidRPr="00514CBD">
              <w:rPr>
                <w:b/>
              </w:rPr>
              <w:t>Teesdale</w:t>
            </w:r>
          </w:p>
        </w:tc>
        <w:tc>
          <w:tcPr>
            <w:tcW w:w="4504" w:type="dxa"/>
          </w:tcPr>
          <w:p w14:paraId="12810DE0" w14:textId="77777777" w:rsidR="00D54F60" w:rsidRDefault="00D93ECB" w:rsidP="00D93ECB">
            <w:pPr>
              <w:pStyle w:val="Body"/>
              <w:spacing w:after="120"/>
            </w:pPr>
            <w:r>
              <w:t>Pantics Road near the intersection with the Bannockburn-Shelford Road</w:t>
            </w:r>
          </w:p>
        </w:tc>
        <w:tc>
          <w:tcPr>
            <w:tcW w:w="4504" w:type="dxa"/>
          </w:tcPr>
          <w:p w14:paraId="7BFE1021" w14:textId="77777777" w:rsidR="00D54F60" w:rsidRDefault="00D93ECB" w:rsidP="00D93ECB">
            <w:pPr>
              <w:pStyle w:val="Body"/>
              <w:spacing w:after="120"/>
            </w:pPr>
            <w:r>
              <w:t>Teesdale General Store, 1071 Bannockburn-Shelford Road, Teesdale</w:t>
            </w:r>
          </w:p>
        </w:tc>
      </w:tr>
    </w:tbl>
    <w:p w14:paraId="776DBC82" w14:textId="77777777" w:rsidR="0057596D" w:rsidRDefault="00D93ECB" w:rsidP="00D93ECB">
      <w:r>
        <w:rPr>
          <w:noProof/>
          <w:lang w:eastAsia="en-AU"/>
        </w:rPr>
        <mc:AlternateContent>
          <mc:Choice Requires="wps">
            <w:drawing>
              <wp:anchor distT="0" distB="0" distL="114300" distR="114300" simplePos="0" relativeHeight="251659264" behindDoc="0" locked="0" layoutInCell="1" allowOverlap="1" wp14:anchorId="19B7903F" wp14:editId="32257BC8">
                <wp:simplePos x="0" y="0"/>
                <wp:positionH relativeFrom="column">
                  <wp:posOffset>28575</wp:posOffset>
                </wp:positionH>
                <wp:positionV relativeFrom="paragraph">
                  <wp:posOffset>317500</wp:posOffset>
                </wp:positionV>
                <wp:extent cx="6480000" cy="720000"/>
                <wp:effectExtent l="19050" t="19050" r="16510" b="23495"/>
                <wp:wrapNone/>
                <wp:docPr id="3" name="Rectangle 3"/>
                <wp:cNvGraphicFramePr/>
                <a:graphic xmlns:a="http://schemas.openxmlformats.org/drawingml/2006/main">
                  <a:graphicData uri="http://schemas.microsoft.com/office/word/2010/wordprocessingShape">
                    <wps:wsp>
                      <wps:cNvSpPr/>
                      <wps:spPr>
                        <a:xfrm>
                          <a:off x="0" y="0"/>
                          <a:ext cx="6480000" cy="720000"/>
                        </a:xfrm>
                        <a:prstGeom prst="rect">
                          <a:avLst/>
                        </a:prstGeom>
                        <a:solidFill>
                          <a:srgbClr val="B4C690"/>
                        </a:solidFill>
                        <a:ln w="28575">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14:paraId="2D7DBA9B" w14:textId="77777777" w:rsidR="00D93ECB" w:rsidRPr="005D7AD6" w:rsidRDefault="005D7AD6" w:rsidP="00D93ECB">
                            <w:pPr>
                              <w:jc w:val="center"/>
                              <w:rPr>
                                <w:b/>
                                <w:color w:val="FFFFFF" w:themeColor="background1"/>
                              </w:rPr>
                            </w:pPr>
                            <w:r w:rsidRPr="005D7AD6">
                              <w:rPr>
                                <w:b/>
                                <w:color w:val="FFFFFF" w:themeColor="background1"/>
                              </w:rPr>
                              <w:t>Theft of water from standpipes places an unfair burden on the rest of the community as it is reasonable to expect ratepayers and honest users to cover the cost of this water. Theft of water will be reported to the authorities.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F378B" id="Rectangle 3" o:spid="_x0000_s1026" style="position:absolute;margin-left:2.25pt;margin-top:25pt;width:510.2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" fillcolor="#b4c690" strokecolor="#8ea366 [3204]" strokeweight="2.25pt">
                <v:textbox>
                  <w:txbxContent>
                    <w:p w:rsidR="00D93ECB" w:rsidRPr="005D7AD6" w:rsidRDefault="005D7AD6" w:rsidP="00D93ECB">
                      <w:pPr>
                        <w:jc w:val="center"/>
                        <w:rPr>
                          <w:b/>
                          <w:color w:val="FFFFFF" w:themeColor="background1"/>
                        </w:rPr>
                      </w:pPr>
                      <w:r w:rsidRPr="005D7AD6">
                        <w:rPr>
                          <w:b/>
                          <w:color w:val="FFFFFF" w:themeColor="background1"/>
                        </w:rPr>
                        <w:t>Theft of water from standpipes places an unfair burden on the rest of the community as it is reasonable to expect ratepayers and honest users to cover the cost of this water. Theft of water will be reported to the authorities.</w:t>
                      </w:r>
                    </w:p>
                  </w:txbxContent>
                </v:textbox>
              </v:rect>
            </w:pict>
          </mc:Fallback>
        </mc:AlternateContent>
      </w:r>
    </w:p>
    <w:p w14:paraId="47E5B213" w14:textId="77777777" w:rsidR="00D93ECB" w:rsidRDefault="00D93ECB" w:rsidP="00D93ECB"/>
    <w:p w14:paraId="51ED5DA4" w14:textId="77777777" w:rsidR="00D93ECB" w:rsidRDefault="00D93ECB" w:rsidP="00D93ECB"/>
    <w:p w14:paraId="1A2E3525" w14:textId="77777777" w:rsidR="00D93ECB" w:rsidRDefault="00D93ECB" w:rsidP="00D93ECB"/>
    <w:sectPr w:rsidR="00D93ECB" w:rsidSect="00DC5AE4">
      <w:footerReference w:type="default" r:id="rId8"/>
      <w:headerReference w:type="first" r:id="rId9"/>
      <w:footerReference w:type="first" r:id="rId10"/>
      <w:pgSz w:w="11900" w:h="16840"/>
      <w:pgMar w:top="567" w:right="720" w:bottom="720" w:left="72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EDAD6" w14:textId="77777777" w:rsidR="00D55975" w:rsidRDefault="00D55975" w:rsidP="00DB7D07">
      <w:r>
        <w:separator/>
      </w:r>
    </w:p>
  </w:endnote>
  <w:endnote w:type="continuationSeparator" w:id="0">
    <w:p w14:paraId="207B4B6D" w14:textId="77777777" w:rsidR="00D55975" w:rsidRDefault="00D55975" w:rsidP="00DB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Ebrima"/>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7127" w14:textId="77777777" w:rsidR="009D58AF" w:rsidRDefault="009D58AF" w:rsidP="00DB7D07">
    <w:pPr>
      <w:pStyle w:val="Footer"/>
    </w:pPr>
    <w:r>
      <w:fldChar w:fldCharType="begin"/>
    </w:r>
    <w:r>
      <w:instrText xml:space="preserve"> page </w:instrText>
    </w:r>
    <w:r>
      <w:fldChar w:fldCharType="separate"/>
    </w:r>
    <w:r w:rsidR="002F62A9">
      <w:rPr>
        <w:noProof/>
      </w:rPr>
      <w:t>2</w:t>
    </w:r>
    <w:r>
      <w:rPr>
        <w:noProof/>
      </w:rPr>
      <w:fldChar w:fldCharType="end"/>
    </w:r>
  </w:p>
  <w:p w14:paraId="3687B797" w14:textId="77777777" w:rsidR="009D58AF" w:rsidRDefault="009D58AF" w:rsidP="00DB7D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C3CD" w14:textId="77777777" w:rsidR="009D58AF" w:rsidRPr="00F94021" w:rsidRDefault="00F00A55" w:rsidP="00DB7D07">
    <w:pPr>
      <w:pStyle w:val="Footer"/>
    </w:pPr>
    <w:r>
      <w:rPr>
        <w:noProof/>
        <w:lang w:eastAsia="en-AU"/>
      </w:rPr>
      <w:drawing>
        <wp:inline distT="0" distB="0" distL="0" distR="0" wp14:anchorId="7265B596" wp14:editId="42F4340D">
          <wp:extent cx="6642100" cy="33401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footer-green.jpg"/>
                  <pic:cNvPicPr/>
                </pic:nvPicPr>
                <pic:blipFill>
                  <a:blip r:embed="rId1">
                    <a:extLst>
                      <a:ext uri="{28A0092B-C50C-407E-A947-70E740481C1C}">
                        <a14:useLocalDpi xmlns:a14="http://schemas.microsoft.com/office/drawing/2010/main" val="0"/>
                      </a:ext>
                    </a:extLst>
                  </a:blip>
                  <a:stretch>
                    <a:fillRect/>
                  </a:stretch>
                </pic:blipFill>
                <pic:spPr>
                  <a:xfrm>
                    <a:off x="0" y="0"/>
                    <a:ext cx="6642100" cy="3340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A78A7" w14:textId="77777777" w:rsidR="00D55975" w:rsidRDefault="00D55975" w:rsidP="00DB7D07">
      <w:r>
        <w:separator/>
      </w:r>
    </w:p>
  </w:footnote>
  <w:footnote w:type="continuationSeparator" w:id="0">
    <w:p w14:paraId="1EFB2D7E" w14:textId="77777777" w:rsidR="00D55975" w:rsidRDefault="00D55975" w:rsidP="00DB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0C45" w14:textId="77777777" w:rsidR="009D58AF" w:rsidRDefault="00970A93" w:rsidP="00F00A55">
    <w:pPr>
      <w:pStyle w:val="Body"/>
    </w:pPr>
    <w:r>
      <w:rPr>
        <w:noProof/>
        <w:lang w:eastAsia="en-AU"/>
      </w:rPr>
      <w:drawing>
        <wp:inline distT="0" distB="0" distL="0" distR="0" wp14:anchorId="02F49730" wp14:editId="7C58B6B2">
          <wp:extent cx="6629400" cy="990600"/>
          <wp:effectExtent l="0" t="0" r="0" b="0"/>
          <wp:docPr id="1" name="Picture 1" descr="Elements/word-header-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s/word-header-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33D"/>
    <w:rsid w:val="0001735C"/>
    <w:rsid w:val="000B332E"/>
    <w:rsid w:val="00121F33"/>
    <w:rsid w:val="00146374"/>
    <w:rsid w:val="0019528A"/>
    <w:rsid w:val="00195AA2"/>
    <w:rsid w:val="001C77D4"/>
    <w:rsid w:val="00260530"/>
    <w:rsid w:val="00287D51"/>
    <w:rsid w:val="002F62A9"/>
    <w:rsid w:val="00393EAA"/>
    <w:rsid w:val="003A7E9D"/>
    <w:rsid w:val="00470D69"/>
    <w:rsid w:val="00514CBD"/>
    <w:rsid w:val="0057596D"/>
    <w:rsid w:val="005D7AD6"/>
    <w:rsid w:val="00622AEA"/>
    <w:rsid w:val="007E1189"/>
    <w:rsid w:val="00862657"/>
    <w:rsid w:val="008F0140"/>
    <w:rsid w:val="009268A7"/>
    <w:rsid w:val="00970A93"/>
    <w:rsid w:val="009C2237"/>
    <w:rsid w:val="009D58AF"/>
    <w:rsid w:val="00A730EF"/>
    <w:rsid w:val="00B517E1"/>
    <w:rsid w:val="00BC26CB"/>
    <w:rsid w:val="00C6333D"/>
    <w:rsid w:val="00C85123"/>
    <w:rsid w:val="00D54F60"/>
    <w:rsid w:val="00D55975"/>
    <w:rsid w:val="00D93ECB"/>
    <w:rsid w:val="00DB7D07"/>
    <w:rsid w:val="00DC5AE4"/>
    <w:rsid w:val="00DD40A7"/>
    <w:rsid w:val="00DF1A32"/>
    <w:rsid w:val="00E02B76"/>
    <w:rsid w:val="00E536FF"/>
    <w:rsid w:val="00E546A7"/>
    <w:rsid w:val="00F00A55"/>
    <w:rsid w:val="00F727C7"/>
    <w:rsid w:val="00F94021"/>
    <w:rsid w:val="00FC60B2"/>
    <w:rsid w:val="00FD5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C1F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28A"/>
    <w:pPr>
      <w:spacing w:after="225"/>
    </w:pPr>
    <w:rPr>
      <w:rFonts w:ascii="Calibri" w:hAnsi="Calibri" w:cs="Times New Roman"/>
      <w:color w:val="000000"/>
      <w:sz w:val="22"/>
      <w:lang w:val="en-AU"/>
    </w:rPr>
  </w:style>
  <w:style w:type="paragraph" w:styleId="Heading1">
    <w:name w:val="heading 1"/>
    <w:basedOn w:val="Normal"/>
    <w:next w:val="Normal"/>
    <w:link w:val="Heading1Char"/>
    <w:uiPriority w:val="9"/>
    <w:qFormat/>
    <w:rsid w:val="00970A93"/>
    <w:pPr>
      <w:keepNext/>
      <w:keepLines/>
      <w:spacing w:before="480"/>
      <w:outlineLvl w:val="0"/>
    </w:pPr>
    <w:rPr>
      <w:rFonts w:eastAsiaTheme="majorEastAsia" w:cstheme="majorBidi"/>
      <w:b/>
      <w:bCs/>
      <w:color w:val="8EA366"/>
      <w:sz w:val="56"/>
      <w:szCs w:val="32"/>
    </w:rPr>
  </w:style>
  <w:style w:type="paragraph" w:styleId="Heading2">
    <w:name w:val="heading 2"/>
    <w:basedOn w:val="Normal"/>
    <w:next w:val="Normal"/>
    <w:link w:val="Heading2Char"/>
    <w:uiPriority w:val="9"/>
    <w:unhideWhenUsed/>
    <w:qFormat/>
    <w:rsid w:val="00622AEA"/>
    <w:pPr>
      <w:keepNext/>
      <w:keepLines/>
      <w:spacing w:before="200"/>
      <w:outlineLvl w:val="1"/>
    </w:pPr>
    <w:rPr>
      <w:rFonts w:eastAsiaTheme="majorEastAsia" w:cstheme="majorBidi"/>
      <w:b/>
      <w:bCs/>
      <w:color w:val="FBAC4E"/>
      <w:sz w:val="40"/>
      <w:szCs w:val="26"/>
    </w:rPr>
  </w:style>
  <w:style w:type="paragraph" w:styleId="Heading3">
    <w:name w:val="heading 3"/>
    <w:basedOn w:val="Normal"/>
    <w:next w:val="Normal"/>
    <w:link w:val="Heading3Char"/>
    <w:uiPriority w:val="9"/>
    <w:unhideWhenUsed/>
    <w:qFormat/>
    <w:rsid w:val="00970A93"/>
    <w:pPr>
      <w:keepNext/>
      <w:keepLines/>
      <w:spacing w:before="40"/>
      <w:outlineLvl w:val="2"/>
    </w:pPr>
    <w:rPr>
      <w:rFonts w:eastAsiaTheme="majorEastAsia" w:cstheme="majorBidi"/>
      <w:b/>
      <w:color w:val="8EA366"/>
      <w:sz w:val="32"/>
    </w:rPr>
  </w:style>
  <w:style w:type="paragraph" w:styleId="Heading4">
    <w:name w:val="heading 4"/>
    <w:basedOn w:val="Normal"/>
    <w:next w:val="Normal"/>
    <w:link w:val="Heading4Char"/>
    <w:uiPriority w:val="9"/>
    <w:unhideWhenUsed/>
    <w:qFormat/>
    <w:rsid w:val="00970A93"/>
    <w:pPr>
      <w:keepNext/>
      <w:keepLines/>
      <w:spacing w:before="40"/>
      <w:outlineLvl w:val="3"/>
    </w:pPr>
    <w:rPr>
      <w:rFonts w:eastAsiaTheme="majorEastAsia" w:cstheme="majorBidi"/>
      <w:b/>
      <w:iCs/>
      <w:color w:val="8EA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33D"/>
    <w:pPr>
      <w:spacing w:after="200"/>
      <w:ind w:right="144"/>
      <w:jc w:val="right"/>
    </w:pPr>
    <w:rPr>
      <w:color w:val="1F497D" w:themeColor="text2"/>
    </w:rPr>
  </w:style>
  <w:style w:type="character" w:customStyle="1" w:styleId="HeaderChar">
    <w:name w:val="Header Char"/>
    <w:basedOn w:val="DefaultParagraphFont"/>
    <w:link w:val="Header"/>
    <w:uiPriority w:val="99"/>
    <w:rsid w:val="00C6333D"/>
    <w:rPr>
      <w:color w:val="1F497D" w:themeColor="text2"/>
      <w:sz w:val="20"/>
    </w:rPr>
  </w:style>
  <w:style w:type="paragraph" w:styleId="Footer">
    <w:name w:val="footer"/>
    <w:basedOn w:val="Normal"/>
    <w:link w:val="FooterChar"/>
    <w:rsid w:val="00C6333D"/>
    <w:pPr>
      <w:tabs>
        <w:tab w:val="center" w:pos="4680"/>
        <w:tab w:val="right" w:pos="9360"/>
      </w:tabs>
      <w:spacing w:before="300"/>
      <w:jc w:val="right"/>
    </w:pPr>
    <w:rPr>
      <w:color w:val="8EA366" w:themeColor="accent1"/>
      <w:szCs w:val="16"/>
    </w:rPr>
  </w:style>
  <w:style w:type="character" w:customStyle="1" w:styleId="FooterChar">
    <w:name w:val="Footer Char"/>
    <w:basedOn w:val="DefaultParagraphFont"/>
    <w:link w:val="Footer"/>
    <w:rsid w:val="00C6333D"/>
    <w:rPr>
      <w:color w:val="8EA366" w:themeColor="accent1"/>
      <w:sz w:val="20"/>
      <w:szCs w:val="16"/>
    </w:rPr>
  </w:style>
  <w:style w:type="paragraph" w:customStyle="1" w:styleId="Header-Left">
    <w:name w:val="Header-Left"/>
    <w:basedOn w:val="Normal"/>
    <w:rsid w:val="00C6333D"/>
    <w:pPr>
      <w:spacing w:before="400" w:after="400"/>
      <w:ind w:left="216"/>
    </w:pPr>
    <w:rPr>
      <w:rFonts w:eastAsiaTheme="majorEastAsia" w:cstheme="majorBidi"/>
      <w:color w:val="1F497D" w:themeColor="text2"/>
      <w:sz w:val="40"/>
    </w:rPr>
  </w:style>
  <w:style w:type="paragraph" w:customStyle="1" w:styleId="Header-Right">
    <w:name w:val="Header-Right"/>
    <w:basedOn w:val="Normal"/>
    <w:rsid w:val="00C6333D"/>
    <w:pPr>
      <w:spacing w:before="80" w:after="80" w:line="220" w:lineRule="atLeast"/>
      <w:ind w:left="216" w:right="216"/>
    </w:pPr>
    <w:rPr>
      <w:color w:val="1F497D" w:themeColor="text2"/>
      <w:sz w:val="16"/>
    </w:rPr>
  </w:style>
  <w:style w:type="paragraph" w:customStyle="1" w:styleId="DateandRecipient">
    <w:name w:val="Date and Recipient"/>
    <w:basedOn w:val="Normal"/>
    <w:rsid w:val="00C6333D"/>
    <w:pPr>
      <w:spacing w:before="600"/>
    </w:pPr>
  </w:style>
  <w:style w:type="paragraph" w:styleId="BodyText">
    <w:name w:val="Body Text"/>
    <w:basedOn w:val="Normal"/>
    <w:link w:val="BodyTextChar"/>
    <w:rsid w:val="00C6333D"/>
    <w:pPr>
      <w:spacing w:before="200"/>
    </w:pPr>
    <w:rPr>
      <w:szCs w:val="20"/>
    </w:rPr>
  </w:style>
  <w:style w:type="character" w:customStyle="1" w:styleId="BodyTextChar">
    <w:name w:val="Body Text Char"/>
    <w:basedOn w:val="DefaultParagraphFont"/>
    <w:link w:val="BodyText"/>
    <w:rsid w:val="00C6333D"/>
    <w:rPr>
      <w:color w:val="404040" w:themeColor="text1" w:themeTint="BF"/>
      <w:sz w:val="20"/>
      <w:szCs w:val="20"/>
    </w:rPr>
  </w:style>
  <w:style w:type="paragraph" w:styleId="Signature">
    <w:name w:val="Signature"/>
    <w:basedOn w:val="Normal"/>
    <w:link w:val="SignatureChar"/>
    <w:rsid w:val="00C6333D"/>
    <w:pPr>
      <w:spacing w:before="720"/>
    </w:pPr>
  </w:style>
  <w:style w:type="character" w:customStyle="1" w:styleId="SignatureChar">
    <w:name w:val="Signature Char"/>
    <w:basedOn w:val="DefaultParagraphFont"/>
    <w:link w:val="Signature"/>
    <w:rsid w:val="00C6333D"/>
    <w:rPr>
      <w:color w:val="404040" w:themeColor="text1" w:themeTint="BF"/>
      <w:sz w:val="20"/>
      <w:szCs w:val="22"/>
    </w:rPr>
  </w:style>
  <w:style w:type="table" w:customStyle="1" w:styleId="OutsideTable-Header">
    <w:name w:val="Outside Table - Header"/>
    <w:basedOn w:val="TableNormal"/>
    <w:rsid w:val="00C6333D"/>
    <w:rPr>
      <w:sz w:val="22"/>
      <w:szCs w:val="22"/>
    </w:rPr>
    <w:tblPr>
      <w:tblCellMar>
        <w:top w:w="72" w:type="dxa"/>
        <w:left w:w="72" w:type="dxa"/>
        <w:bottom w:w="72" w:type="dxa"/>
        <w:right w:w="72" w:type="dxa"/>
      </w:tblCellMar>
    </w:tblPr>
    <w:tcPr>
      <w:shd w:val="clear" w:color="auto" w:fill="8EA366" w:themeFill="accent1"/>
    </w:tcPr>
  </w:style>
  <w:style w:type="paragraph" w:customStyle="1" w:styleId="NoSpaceBetween">
    <w:name w:val="No Space Between"/>
    <w:basedOn w:val="Normal"/>
    <w:rsid w:val="00C6333D"/>
    <w:pPr>
      <w:spacing w:line="14" w:lineRule="exact"/>
    </w:pPr>
    <w:rPr>
      <w:sz w:val="2"/>
    </w:rPr>
  </w:style>
  <w:style w:type="table" w:customStyle="1" w:styleId="CenterTable-Header">
    <w:name w:val="Center Table - Header"/>
    <w:basedOn w:val="TableNormal"/>
    <w:rsid w:val="00C6333D"/>
    <w:rPr>
      <w:sz w:val="22"/>
      <w:szCs w:val="22"/>
    </w:rPr>
    <w:tblPr>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C6333D"/>
    <w:rPr>
      <w:sz w:val="22"/>
      <w:szCs w:val="22"/>
    </w:r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Closing">
    <w:name w:val="Closing"/>
    <w:basedOn w:val="Normal"/>
    <w:link w:val="ClosingChar"/>
    <w:unhideWhenUsed/>
    <w:rsid w:val="00C6333D"/>
    <w:pPr>
      <w:spacing w:before="200"/>
    </w:pPr>
  </w:style>
  <w:style w:type="character" w:customStyle="1" w:styleId="ClosingChar">
    <w:name w:val="Closing Char"/>
    <w:basedOn w:val="DefaultParagraphFont"/>
    <w:link w:val="Closing"/>
    <w:rsid w:val="00C6333D"/>
    <w:rPr>
      <w:color w:val="404040" w:themeColor="text1" w:themeTint="BF"/>
      <w:sz w:val="20"/>
      <w:szCs w:val="22"/>
    </w:rPr>
  </w:style>
  <w:style w:type="paragraph" w:styleId="BalloonText">
    <w:name w:val="Balloon Text"/>
    <w:basedOn w:val="Normal"/>
    <w:link w:val="BalloonTextChar"/>
    <w:uiPriority w:val="99"/>
    <w:semiHidden/>
    <w:unhideWhenUsed/>
    <w:rsid w:val="00F94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021"/>
    <w:rPr>
      <w:rFonts w:ascii="Lucida Grande" w:hAnsi="Lucida Grande" w:cs="Lucida Grande"/>
      <w:color w:val="404040" w:themeColor="text1" w:themeTint="BF"/>
      <w:sz w:val="18"/>
      <w:szCs w:val="18"/>
    </w:rPr>
  </w:style>
  <w:style w:type="character" w:customStyle="1" w:styleId="Heading1Char">
    <w:name w:val="Heading 1 Char"/>
    <w:basedOn w:val="DefaultParagraphFont"/>
    <w:link w:val="Heading1"/>
    <w:uiPriority w:val="9"/>
    <w:rsid w:val="00970A93"/>
    <w:rPr>
      <w:rFonts w:asciiTheme="majorHAnsi" w:eastAsiaTheme="majorEastAsia" w:hAnsiTheme="majorHAnsi" w:cstheme="majorBidi"/>
      <w:b/>
      <w:bCs/>
      <w:color w:val="8EA366"/>
      <w:sz w:val="56"/>
      <w:szCs w:val="32"/>
      <w:shd w:val="clear" w:color="auto" w:fill="FFFFFF"/>
      <w:lang w:val="en-AU"/>
    </w:rPr>
  </w:style>
  <w:style w:type="character" w:customStyle="1" w:styleId="Heading2Char">
    <w:name w:val="Heading 2 Char"/>
    <w:basedOn w:val="DefaultParagraphFont"/>
    <w:link w:val="Heading2"/>
    <w:uiPriority w:val="9"/>
    <w:rsid w:val="00622AEA"/>
    <w:rPr>
      <w:rFonts w:asciiTheme="majorHAnsi" w:eastAsiaTheme="majorEastAsia" w:hAnsiTheme="majorHAnsi" w:cstheme="majorBidi"/>
      <w:b/>
      <w:bCs/>
      <w:color w:val="FBAC4E"/>
      <w:sz w:val="40"/>
      <w:szCs w:val="26"/>
    </w:rPr>
  </w:style>
  <w:style w:type="paragraph" w:styleId="NoSpacing">
    <w:name w:val="No Spacing"/>
    <w:link w:val="NoSpacingChar"/>
    <w:uiPriority w:val="1"/>
    <w:qFormat/>
    <w:rsid w:val="00C85123"/>
    <w:rPr>
      <w:color w:val="404040" w:themeColor="text1" w:themeTint="BF"/>
      <w:sz w:val="20"/>
      <w:szCs w:val="22"/>
    </w:rPr>
  </w:style>
  <w:style w:type="paragraph" w:styleId="NormalWeb">
    <w:name w:val="Normal (Web)"/>
    <w:basedOn w:val="Normal"/>
    <w:uiPriority w:val="99"/>
    <w:unhideWhenUsed/>
    <w:rsid w:val="00C85123"/>
    <w:pPr>
      <w:spacing w:before="100" w:beforeAutospacing="1" w:after="100" w:afterAutospacing="1"/>
    </w:pPr>
    <w:rPr>
      <w:rFonts w:ascii="Times" w:hAnsi="Times"/>
      <w:color w:val="auto"/>
      <w:szCs w:val="20"/>
    </w:rPr>
  </w:style>
  <w:style w:type="paragraph" w:customStyle="1" w:styleId="Body">
    <w:name w:val="Body"/>
    <w:basedOn w:val="NormalWeb"/>
    <w:rsid w:val="00F00A55"/>
    <w:pPr>
      <w:spacing w:before="0" w:beforeAutospacing="0" w:after="225" w:afterAutospacing="0"/>
    </w:pPr>
    <w:rPr>
      <w:rFonts w:asciiTheme="majorHAnsi" w:hAnsiTheme="majorHAnsi"/>
      <w:color w:val="000000"/>
      <w:szCs w:val="24"/>
    </w:rPr>
  </w:style>
  <w:style w:type="character" w:customStyle="1" w:styleId="Heading3Char">
    <w:name w:val="Heading 3 Char"/>
    <w:basedOn w:val="DefaultParagraphFont"/>
    <w:link w:val="Heading3"/>
    <w:uiPriority w:val="9"/>
    <w:rsid w:val="00970A93"/>
    <w:rPr>
      <w:rFonts w:asciiTheme="majorHAnsi" w:eastAsiaTheme="majorEastAsia" w:hAnsiTheme="majorHAnsi" w:cstheme="majorBidi"/>
      <w:b/>
      <w:color w:val="8EA366"/>
      <w:sz w:val="32"/>
      <w:shd w:val="clear" w:color="auto" w:fill="FFFFFF"/>
      <w:lang w:val="en-AU"/>
    </w:rPr>
  </w:style>
  <w:style w:type="character" w:customStyle="1" w:styleId="Heading4Char">
    <w:name w:val="Heading 4 Char"/>
    <w:basedOn w:val="DefaultParagraphFont"/>
    <w:link w:val="Heading4"/>
    <w:uiPriority w:val="9"/>
    <w:rsid w:val="00970A93"/>
    <w:rPr>
      <w:rFonts w:asciiTheme="majorHAnsi" w:eastAsiaTheme="majorEastAsia" w:hAnsiTheme="majorHAnsi" w:cstheme="majorBidi"/>
      <w:b/>
      <w:iCs/>
      <w:color w:val="8EA366"/>
      <w:shd w:val="clear" w:color="auto" w:fill="FFFFFF"/>
      <w:lang w:val="en-AU"/>
    </w:rPr>
  </w:style>
  <w:style w:type="table" w:styleId="TableGrid">
    <w:name w:val="Table Grid"/>
    <w:basedOn w:val="TableNormal"/>
    <w:uiPriority w:val="59"/>
    <w:rsid w:val="00D5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93ECB"/>
    <w:rPr>
      <w:color w:val="404040" w:themeColor="text1" w:themeTint="BF"/>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25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olden Plains Green">
      <a:dk1>
        <a:sysClr val="windowText" lastClr="000000"/>
      </a:dk1>
      <a:lt1>
        <a:sysClr val="window" lastClr="FFFFFF"/>
      </a:lt1>
      <a:dk2>
        <a:srgbClr val="1F497D"/>
      </a:dk2>
      <a:lt2>
        <a:srgbClr val="EEECE1"/>
      </a:lt2>
      <a:accent1>
        <a:srgbClr val="8EA366"/>
      </a:accent1>
      <a:accent2>
        <a:srgbClr val="F7A44F"/>
      </a:accent2>
      <a:accent3>
        <a:srgbClr val="9BBB59"/>
      </a:accent3>
      <a:accent4>
        <a:srgbClr val="46768A"/>
      </a:accent4>
      <a:accent5>
        <a:srgbClr val="ACBB8F"/>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A4FE-6B12-4785-9E12-033C8727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274</Words>
  <Characters>1571</Characters>
  <Application>Microsoft Office Word</Application>
  <DocSecurity>0</DocSecurity>
  <Lines>38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Hulk</dc:creator>
  <cp:keywords/>
  <dc:description/>
  <cp:lastModifiedBy>Matthew Sims</cp:lastModifiedBy>
  <cp:revision>6</cp:revision>
  <cp:lastPrinted>2018-05-29T00:02:00Z</cp:lastPrinted>
  <dcterms:created xsi:type="dcterms:W3CDTF">2020-10-15T21:24:00Z</dcterms:created>
  <dcterms:modified xsi:type="dcterms:W3CDTF">2020-11-20T00:27:00Z</dcterms:modified>
</cp:coreProperties>
</file>